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9CCD3" w14:textId="77777777" w:rsidR="00D67885" w:rsidRDefault="00D67885" w:rsidP="00D67885">
      <w:pPr>
        <w:pStyle w:val="CH"/>
      </w:pPr>
      <w:bookmarkStart w:id="0" w:name="Title"/>
      <w:bookmarkStart w:id="1" w:name="DocumentFor"/>
      <w:bookmarkStart w:id="2" w:name="historyclause"/>
      <w:bookmarkEnd w:id="0"/>
      <w:bookmarkEnd w:id="1"/>
      <w:r w:rsidRPr="00F542A0">
        <w:rPr>
          <w:rFonts w:eastAsia="SimSun"/>
          <w:szCs w:val="24"/>
          <w:lang w:eastAsia="zh-CN"/>
        </w:rPr>
        <w:t>3GPP TSG-RAN WG4 Meeting #11</w:t>
      </w:r>
      <w:r>
        <w:rPr>
          <w:rFonts w:eastAsia="SimSun"/>
          <w:szCs w:val="24"/>
          <w:lang w:eastAsia="zh-CN"/>
        </w:rPr>
        <w:t>5</w:t>
      </w:r>
      <w:r>
        <w:tab/>
      </w:r>
      <w:r>
        <w:tab/>
      </w:r>
      <w:r>
        <w:rPr>
          <w:color w:val="262626"/>
          <w:szCs w:val="24"/>
          <w:lang w:val="en-US" w:eastAsia="en-GB"/>
        </w:rPr>
        <w:t>R4-2505440</w:t>
      </w:r>
    </w:p>
    <w:p w14:paraId="0EA39F0F" w14:textId="77777777" w:rsidR="00D67885" w:rsidRPr="00D26F87" w:rsidRDefault="00D67885" w:rsidP="00D67885">
      <w:pPr>
        <w:pStyle w:val="CH"/>
        <w:rPr>
          <w:lang w:val="en-US"/>
        </w:rPr>
      </w:pPr>
      <w:r w:rsidRPr="00D26F87">
        <w:rPr>
          <w:lang w:val="en-US"/>
        </w:rPr>
        <w:t>Malta, MT, 19</w:t>
      </w:r>
      <w:r w:rsidRPr="00D26F87">
        <w:rPr>
          <w:vertAlign w:val="superscript"/>
          <w:lang w:val="en-US"/>
        </w:rPr>
        <w:t>th</w:t>
      </w:r>
      <w:r w:rsidRPr="00D26F87">
        <w:rPr>
          <w:lang w:val="en-US"/>
        </w:rPr>
        <w:t xml:space="preserve"> – 23</w:t>
      </w:r>
      <w:r w:rsidRPr="00D26F87">
        <w:rPr>
          <w:vertAlign w:val="superscript"/>
          <w:lang w:val="en-US"/>
        </w:rPr>
        <w:t>rd</w:t>
      </w:r>
      <w:r w:rsidRPr="00D26F87">
        <w:rPr>
          <w:lang w:val="en-US"/>
        </w:rPr>
        <w:t xml:space="preserve"> </w:t>
      </w:r>
      <w:proofErr w:type="gramStart"/>
      <w:r w:rsidRPr="00D26F87">
        <w:rPr>
          <w:lang w:val="en-US"/>
        </w:rPr>
        <w:t>May,</w:t>
      </w:r>
      <w:proofErr w:type="gramEnd"/>
      <w:r w:rsidRPr="00D26F87">
        <w:rPr>
          <w:lang w:val="en-US"/>
        </w:rPr>
        <w:t xml:space="preserve"> 2025</w:t>
      </w:r>
    </w:p>
    <w:p w14:paraId="3619C536" w14:textId="77777777" w:rsidR="00D67885" w:rsidRDefault="00D67885" w:rsidP="00D67885">
      <w:pPr>
        <w:pStyle w:val="CH"/>
      </w:pPr>
    </w:p>
    <w:p w14:paraId="15AF7C64" w14:textId="77777777" w:rsidR="00D67885" w:rsidRPr="00595C50" w:rsidRDefault="00D67885" w:rsidP="00D67885">
      <w:pPr>
        <w:pStyle w:val="CH"/>
        <w:rPr>
          <w:lang w:val="en-US"/>
        </w:rPr>
      </w:pPr>
      <w:r w:rsidRPr="0008103A">
        <w:t>Agenda item:</w:t>
      </w:r>
      <w:r>
        <w:tab/>
      </w:r>
      <w:r>
        <w:rPr>
          <w:lang w:val="en-US"/>
        </w:rPr>
        <w:t>7</w:t>
      </w:r>
      <w:r w:rsidRPr="000105BD">
        <w:rPr>
          <w:lang w:val="en-US"/>
        </w:rPr>
        <w:t>.</w:t>
      </w:r>
      <w:r>
        <w:rPr>
          <w:lang w:val="en-US"/>
        </w:rPr>
        <w:t>14.4.1</w:t>
      </w:r>
    </w:p>
    <w:p w14:paraId="0843BEA8" w14:textId="77777777" w:rsidR="00D67885" w:rsidRPr="0008103A" w:rsidRDefault="00D67885" w:rsidP="00D67885">
      <w:pPr>
        <w:pStyle w:val="CH"/>
        <w:rPr>
          <w:b w:val="0"/>
        </w:rPr>
      </w:pPr>
      <w:r>
        <w:t>Source:</w:t>
      </w:r>
      <w:r>
        <w:tab/>
        <w:t>Apple</w:t>
      </w:r>
    </w:p>
    <w:p w14:paraId="29F5DA98" w14:textId="144FFC7F" w:rsidR="00D67885" w:rsidRPr="00595C50" w:rsidRDefault="00D67885" w:rsidP="00D67885">
      <w:pPr>
        <w:pStyle w:val="CH"/>
        <w:ind w:left="2260" w:hanging="2260"/>
        <w:rPr>
          <w:lang w:val="en-US"/>
        </w:rPr>
      </w:pPr>
      <w:r w:rsidRPr="0008103A">
        <w:t>Title:</w:t>
      </w:r>
      <w:r>
        <w:tab/>
      </w:r>
      <w:r>
        <w:rPr>
          <w:color w:val="262626"/>
          <w:szCs w:val="24"/>
          <w:lang w:val="en-US" w:eastAsia="en-GB"/>
        </w:rPr>
        <w:t xml:space="preserve">Views on TRP TRS Performance </w:t>
      </w:r>
      <w:r w:rsidR="00E05179">
        <w:rPr>
          <w:color w:val="262626"/>
          <w:szCs w:val="24"/>
          <w:lang w:val="en-US" w:eastAsia="en-GB"/>
        </w:rPr>
        <w:t>Part</w:t>
      </w:r>
    </w:p>
    <w:p w14:paraId="57CFCF76" w14:textId="77777777" w:rsidR="00D67885" w:rsidRPr="00595C50" w:rsidRDefault="00D67885" w:rsidP="00D67885">
      <w:pPr>
        <w:pStyle w:val="CH"/>
        <w:rPr>
          <w:lang w:val="en-US"/>
        </w:rPr>
      </w:pPr>
      <w:r>
        <w:t>WI/SI:</w:t>
      </w:r>
      <w:r>
        <w:tab/>
      </w:r>
      <w:r w:rsidRPr="00CB0060">
        <w:rPr>
          <w:lang w:val="en-US"/>
        </w:rPr>
        <w:t>TRP_TRS_MIMO_OTA_Ph3-Perf</w:t>
      </w:r>
    </w:p>
    <w:p w14:paraId="5A56BE54" w14:textId="77777777" w:rsidR="00D67885" w:rsidRDefault="00D67885" w:rsidP="00D67885">
      <w:pPr>
        <w:pStyle w:val="CH"/>
        <w:rPr>
          <w:b w:val="0"/>
        </w:rPr>
      </w:pPr>
      <w:r>
        <w:t>Release:</w:t>
      </w:r>
      <w:r>
        <w:tab/>
        <w:t>Rel-19</w:t>
      </w:r>
    </w:p>
    <w:p w14:paraId="4CD07BE6" w14:textId="77777777" w:rsidR="00D67885" w:rsidRDefault="00D67885" w:rsidP="00D67885">
      <w:pPr>
        <w:pStyle w:val="CH"/>
      </w:pPr>
      <w:r>
        <w:t>Document for:</w:t>
      </w:r>
      <w:r>
        <w:tab/>
        <w:t>Discussion</w:t>
      </w:r>
    </w:p>
    <w:p w14:paraId="752E0928" w14:textId="77777777" w:rsidR="00D67885" w:rsidRPr="0008103A" w:rsidRDefault="00D67885" w:rsidP="00D67885">
      <w:pPr>
        <w:pStyle w:val="CH"/>
        <w:rPr>
          <w:b w:val="0"/>
        </w:rPr>
      </w:pPr>
    </w:p>
    <w:p w14:paraId="0222453C" w14:textId="77777777" w:rsidR="00D67885" w:rsidRPr="004D3578" w:rsidRDefault="00D67885" w:rsidP="00D67885">
      <w:pPr>
        <w:pStyle w:val="Heading1"/>
      </w:pPr>
      <w:r>
        <w:t>1</w:t>
      </w:r>
      <w:r>
        <w:tab/>
      </w:r>
      <w:r w:rsidRPr="004D3578">
        <w:t>Introduction</w:t>
      </w:r>
      <w:r>
        <w:t xml:space="preserve"> </w:t>
      </w:r>
    </w:p>
    <w:p w14:paraId="77C6D274" w14:textId="77777777" w:rsidR="00D67885" w:rsidRDefault="00D67885" w:rsidP="00D67885">
      <w:r>
        <w:t>The specific objectives for the TRP TRS Performance part as of RAN4#115 have been indicated in [4]</w:t>
      </w:r>
    </w:p>
    <w:p w14:paraId="2184AD2C" w14:textId="77777777" w:rsidR="00D67885" w:rsidRDefault="00D67885" w:rsidP="00D67885">
      <w:pPr>
        <w:jc w:val="center"/>
      </w:pPr>
      <w:r w:rsidRPr="00D26F87">
        <w:rPr>
          <w:noProof/>
        </w:rPr>
        <w:drawing>
          <wp:inline distT="0" distB="0" distL="0" distR="0" wp14:anchorId="2531739F" wp14:editId="752D5880">
            <wp:extent cx="5436713" cy="787651"/>
            <wp:effectExtent l="0" t="0" r="0" b="0"/>
            <wp:docPr id="141657680"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57680" name="Picture 1" descr="A close-up of a text&#10;&#10;AI-generated content may be incorrect."/>
                    <pic:cNvPicPr/>
                  </pic:nvPicPr>
                  <pic:blipFill>
                    <a:blip r:embed="rId9"/>
                    <a:stretch>
                      <a:fillRect/>
                    </a:stretch>
                  </pic:blipFill>
                  <pic:spPr>
                    <a:xfrm>
                      <a:off x="0" y="0"/>
                      <a:ext cx="5457303" cy="790634"/>
                    </a:xfrm>
                    <a:prstGeom prst="rect">
                      <a:avLst/>
                    </a:prstGeom>
                  </pic:spPr>
                </pic:pic>
              </a:graphicData>
            </a:graphic>
          </wp:inline>
        </w:drawing>
      </w:r>
    </w:p>
    <w:p w14:paraId="79F43325" w14:textId="77777777" w:rsidR="00D67885" w:rsidRDefault="00D67885" w:rsidP="00D67885">
      <w:r>
        <w:t>In addition, specific to Size2 UE requirements definition, the following open item was captured after RAN4#</w:t>
      </w:r>
      <w:proofErr w:type="gramStart"/>
      <w:r>
        <w:t>114</w:t>
      </w:r>
      <w:proofErr w:type="gramEnd"/>
      <w:r>
        <w:t xml:space="preserve"> and no specific agreement was reached at RAN4#114-bis -</w:t>
      </w:r>
    </w:p>
    <w:p w14:paraId="285AFB31" w14:textId="77777777" w:rsidR="00D67885" w:rsidRDefault="00D67885" w:rsidP="00D67885">
      <w:pPr>
        <w:jc w:val="center"/>
      </w:pPr>
      <w:r w:rsidRPr="00D52BE0">
        <w:rPr>
          <w:noProof/>
        </w:rPr>
        <w:drawing>
          <wp:inline distT="0" distB="0" distL="0" distR="0" wp14:anchorId="67A91A1D" wp14:editId="5D5BAEDD">
            <wp:extent cx="5763567" cy="683813"/>
            <wp:effectExtent l="0" t="0" r="0" b="2540"/>
            <wp:docPr id="798761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61348" name=""/>
                    <pic:cNvPicPr/>
                  </pic:nvPicPr>
                  <pic:blipFill>
                    <a:blip r:embed="rId10"/>
                    <a:stretch>
                      <a:fillRect/>
                    </a:stretch>
                  </pic:blipFill>
                  <pic:spPr>
                    <a:xfrm>
                      <a:off x="0" y="0"/>
                      <a:ext cx="5820261" cy="690539"/>
                    </a:xfrm>
                    <a:prstGeom prst="rect">
                      <a:avLst/>
                    </a:prstGeom>
                  </pic:spPr>
                </pic:pic>
              </a:graphicData>
            </a:graphic>
          </wp:inline>
        </w:drawing>
      </w:r>
    </w:p>
    <w:p w14:paraId="45635E18" w14:textId="77777777" w:rsidR="00D67885" w:rsidRDefault="00D67885" w:rsidP="00D67885">
      <w:r>
        <w:t>This contribution provides our views related to the above open item and based on the WF agreed at RAN4#114-bis in [3].</w:t>
      </w:r>
    </w:p>
    <w:p w14:paraId="101D89A6" w14:textId="77777777" w:rsidR="00D67885" w:rsidRDefault="00D67885" w:rsidP="00D67885">
      <w:pPr>
        <w:pStyle w:val="Heading1"/>
      </w:pPr>
      <w:r>
        <w:t>2</w:t>
      </w:r>
      <w:r>
        <w:tab/>
        <w:t>Discussion</w:t>
      </w:r>
    </w:p>
    <w:p w14:paraId="5836715B" w14:textId="77777777" w:rsidR="00D67885" w:rsidRDefault="00D67885" w:rsidP="00D67885">
      <w:pPr>
        <w:pStyle w:val="Heading4"/>
      </w:pPr>
      <w:r>
        <w:t>2.1 Size 2 UE Requirements</w:t>
      </w:r>
    </w:p>
    <w:p w14:paraId="3BA797E9" w14:textId="77777777" w:rsidR="00D67885" w:rsidRPr="005E74B7" w:rsidRDefault="00D67885" w:rsidP="00D67885">
      <w:bookmarkStart w:id="3" w:name="_Toc181866603"/>
      <w:r w:rsidRPr="005E74B7">
        <w:t>The WF in [</w:t>
      </w:r>
      <w:r>
        <w:t>8</w:t>
      </w:r>
      <w:r w:rsidRPr="005E74B7">
        <w:t xml:space="preserve">] </w:t>
      </w:r>
      <w:r>
        <w:t xml:space="preserve">sought additional feedback on </w:t>
      </w:r>
      <w:r w:rsidRPr="005E74B7">
        <w:t>the possible approaches to creating requirements for Size2 UEs (PDA hand</w:t>
      </w:r>
      <w:r>
        <w:t xml:space="preserve"> grip</w:t>
      </w:r>
      <w:r w:rsidRPr="005E74B7">
        <w:t>)</w:t>
      </w:r>
      <w:bookmarkEnd w:id="3"/>
    </w:p>
    <w:p w14:paraId="277B960B" w14:textId="77777777" w:rsidR="00D67885" w:rsidRPr="00786706" w:rsidRDefault="00D67885" w:rsidP="00D67885">
      <w:bookmarkStart w:id="4" w:name="_Toc181866605"/>
      <w:r>
        <w:t xml:space="preserve">For several meetings, there has been discussions around whether to use an </w:t>
      </w:r>
      <w:r w:rsidRPr="00786706">
        <w:t>offset-based approach</w:t>
      </w:r>
      <w:r>
        <w:t xml:space="preserve"> or pursue a limited or full performance campaign</w:t>
      </w:r>
      <w:r w:rsidRPr="00786706">
        <w:t xml:space="preserve">. </w:t>
      </w:r>
      <w:r>
        <w:t xml:space="preserve">While our preference was for the option to pursue a limited performance campaign, this was with the caveat that inputs from companies (especially volunteer labs) would be needed on availability of sufficient Size 2 devices for such an effort. </w:t>
      </w:r>
      <w:bookmarkEnd w:id="4"/>
    </w:p>
    <w:p w14:paraId="4B37FA03" w14:textId="77777777" w:rsidR="00D67885" w:rsidRPr="00F35BAA" w:rsidRDefault="00D67885" w:rsidP="00D67885">
      <w:pPr>
        <w:pStyle w:val="Proposal"/>
        <w:rPr>
          <w:i/>
          <w:iCs/>
        </w:rPr>
      </w:pPr>
      <w:bookmarkStart w:id="5" w:name="_Toc193981234"/>
      <w:bookmarkStart w:id="6" w:name="_Toc193982324"/>
      <w:bookmarkStart w:id="7" w:name="_Toc193985821"/>
      <w:bookmarkStart w:id="8" w:name="_Toc193985969"/>
      <w:bookmarkStart w:id="9" w:name="_Toc197608341"/>
      <w:bookmarkStart w:id="10" w:name="_Toc197609282"/>
      <w:bookmarkStart w:id="11" w:name="_Toc197609839"/>
      <w:bookmarkStart w:id="12" w:name="_Toc197610400"/>
      <w:bookmarkStart w:id="13" w:name="_Toc181866606"/>
      <w:bookmarkStart w:id="14" w:name="_Toc181866704"/>
      <w:bookmarkStart w:id="15" w:name="_Toc181866747"/>
      <w:bookmarkStart w:id="16" w:name="_Toc181866891"/>
      <w:bookmarkStart w:id="17" w:name="_Toc181866975"/>
      <w:bookmarkStart w:id="18" w:name="_Toc181867129"/>
      <w:bookmarkStart w:id="19" w:name="_Toc189698784"/>
      <w:bookmarkStart w:id="20" w:name="_Toc189699012"/>
      <w:bookmarkStart w:id="21" w:name="_Toc189699272"/>
      <w:bookmarkStart w:id="22" w:name="_Toc189700036"/>
      <w:r w:rsidRPr="00F35BAA">
        <w:rPr>
          <w:i/>
          <w:iCs/>
        </w:rPr>
        <w:t>Observation 1:</w:t>
      </w:r>
      <w:r w:rsidRPr="00F35BAA">
        <w:rPr>
          <w:i/>
          <w:iCs/>
        </w:rPr>
        <w:tab/>
        <w:t>The suggestion on a limited performance campaign was to move the topic forward but under the caveat that inputs are required from companies (especially volunteer labs) on availability of sufficient Size2 devices for such an effort.</w:t>
      </w:r>
      <w:bookmarkEnd w:id="5"/>
      <w:bookmarkEnd w:id="6"/>
      <w:bookmarkEnd w:id="7"/>
      <w:bookmarkEnd w:id="8"/>
      <w:bookmarkEnd w:id="9"/>
      <w:bookmarkEnd w:id="10"/>
      <w:bookmarkEnd w:id="11"/>
      <w:bookmarkEnd w:id="12"/>
      <w:r w:rsidRPr="00F35BAA">
        <w:rPr>
          <w:i/>
          <w:iCs/>
        </w:rPr>
        <w:t xml:space="preserve"> </w:t>
      </w:r>
      <w:bookmarkEnd w:id="13"/>
      <w:bookmarkEnd w:id="14"/>
      <w:bookmarkEnd w:id="15"/>
      <w:bookmarkEnd w:id="16"/>
      <w:bookmarkEnd w:id="17"/>
      <w:bookmarkEnd w:id="18"/>
      <w:bookmarkEnd w:id="19"/>
      <w:bookmarkEnd w:id="20"/>
      <w:bookmarkEnd w:id="21"/>
      <w:bookmarkEnd w:id="22"/>
    </w:p>
    <w:p w14:paraId="3D7F3303" w14:textId="77777777" w:rsidR="00D67885" w:rsidRDefault="00D67885" w:rsidP="00D67885">
      <w:bookmarkStart w:id="23" w:name="_Toc181866607"/>
      <w:r>
        <w:t xml:space="preserve">Some </w:t>
      </w:r>
      <w:r w:rsidRPr="000665DC">
        <w:t>param</w:t>
      </w:r>
      <w:r>
        <w:t>e</w:t>
      </w:r>
      <w:r w:rsidRPr="000665DC">
        <w:t xml:space="preserve">ters of </w:t>
      </w:r>
      <w:r>
        <w:t>such a</w:t>
      </w:r>
      <w:r w:rsidRPr="000665DC">
        <w:t xml:space="preserve"> limited performance campaign </w:t>
      </w:r>
      <w:r>
        <w:t>were also suggested: including but not limited to using ~15 devices; device year of production being 2022-2025 and pick one band to test (say n78). To provide time for volunteer labs to procure Size2 UEs a reasonable timeframe was proposed (keeping in mind the workplan for Rel-19 OTA WI allows measurement campaign to proceed and conclude RAN4#118 – February 2026).</w:t>
      </w:r>
      <w:bookmarkEnd w:id="23"/>
    </w:p>
    <w:p w14:paraId="53D4BF79" w14:textId="77777777" w:rsidR="00D67885" w:rsidRDefault="00D67885" w:rsidP="00D67885">
      <w:r>
        <w:t>However, even after several discussions no clear way forward has been possible on such a performance campaign. Therefore, we proceed to try to determine some information, first from publicly available sources on the availability of Size 2 devices and then propose a way forward.</w:t>
      </w:r>
    </w:p>
    <w:p w14:paraId="23C26671" w14:textId="77777777" w:rsidR="00D67885" w:rsidRDefault="00D67885" w:rsidP="00D67885">
      <w:r>
        <w:lastRenderedPageBreak/>
        <w:t xml:space="preserve">A reasonable online resource is provided as the website in [8]. By entering the parameters (manufacturing date - 2022-2025; device width &gt;56 mm and &lt;=72mm and supporting at least bands n41 and n78 (which was the first set of bands on which Size 1 requirements were defined) the website's search feature returned </w:t>
      </w:r>
      <w:r w:rsidRPr="00D565FE">
        <w:rPr>
          <w:b/>
          <w:bCs/>
        </w:rPr>
        <w:t>44 smartphones</w:t>
      </w:r>
      <w:r>
        <w:t xml:space="preserve"> that met the above criteria.</w:t>
      </w:r>
    </w:p>
    <w:p w14:paraId="73E0BC96" w14:textId="77777777" w:rsidR="00D67885" w:rsidRDefault="00D67885" w:rsidP="00D67885">
      <w:r>
        <w:t>Additional search online reveals that at least 3 devices (maybe more but this a best-effort search) from the 2022 era are not available for purchase due to any variety of reasons which bring the maximum possible pool down to 41 Size 2 devices available for a performance campaign.</w:t>
      </w:r>
    </w:p>
    <w:p w14:paraId="0FAFC7E6" w14:textId="77777777" w:rsidR="00D67885" w:rsidRDefault="00D67885" w:rsidP="00D67885">
      <w:r>
        <w:t>If we repeat a similar analysis for the Size 1 devices available for Rel-17 campaign on the same website, there were 869 devices available! Out of this around 75 devices supporting the Rel-17 bands were available to the volunteer labs and used for the actual campaign (~10% of overall available).</w:t>
      </w:r>
    </w:p>
    <w:p w14:paraId="65946A57" w14:textId="77777777" w:rsidR="00D67885" w:rsidRDefault="00D67885" w:rsidP="00D67885">
      <w:r>
        <w:t>In summary,</w:t>
      </w:r>
    </w:p>
    <w:p w14:paraId="09C076C2" w14:textId="77777777" w:rsidR="00D67885" w:rsidRDefault="00D67885" w:rsidP="00D67885">
      <w:r>
        <w:t>- As per information received in the early stages of Rel-17 TRP TRS discussions, it can re-iterated that Size2 devices constitute a very small percentage of the smartphones currently in circulation in the ecosystem</w:t>
      </w:r>
    </w:p>
    <w:p w14:paraId="37989A36" w14:textId="77777777" w:rsidR="00D67885" w:rsidRDefault="00D67885" w:rsidP="00D67885">
      <w:r>
        <w:t xml:space="preserve">- The bandwidth available to perform campaign for Size2 devices is limited and the timeline is even further reduced due to </w:t>
      </w:r>
    </w:p>
    <w:p w14:paraId="7460EA1F" w14:textId="77777777" w:rsidR="00D67885" w:rsidRDefault="00D67885" w:rsidP="00D67885">
      <w:r>
        <w:t>- Looking at the realistic possibility of the number of Size2 devices that might be available for a full campaign; even a most optimistic estimate (50-60% of total pool) gives us around ~20 devices which is hardly statistically sufficient to perform a CCDF based evaluation.</w:t>
      </w:r>
    </w:p>
    <w:p w14:paraId="4502A5AA" w14:textId="77777777" w:rsidR="00D67885" w:rsidRPr="00D52BE0" w:rsidRDefault="00D67885" w:rsidP="00D67885">
      <w:pPr>
        <w:pStyle w:val="Proposal"/>
        <w:rPr>
          <w:i/>
          <w:iCs/>
        </w:rPr>
      </w:pPr>
      <w:bookmarkStart w:id="24" w:name="_Toc193981235"/>
      <w:bookmarkStart w:id="25" w:name="_Toc193982325"/>
      <w:bookmarkStart w:id="26" w:name="_Toc193985822"/>
      <w:bookmarkStart w:id="27" w:name="_Toc193985970"/>
      <w:bookmarkStart w:id="28" w:name="_Toc197608342"/>
      <w:bookmarkStart w:id="29" w:name="_Toc197609283"/>
      <w:bookmarkStart w:id="30" w:name="_Toc197609840"/>
      <w:bookmarkStart w:id="31" w:name="_Toc197610401"/>
      <w:r w:rsidRPr="00D52BE0">
        <w:rPr>
          <w:i/>
          <w:iCs/>
        </w:rPr>
        <w:t xml:space="preserve">Observation 2: </w:t>
      </w:r>
      <w:r w:rsidRPr="00D52BE0">
        <w:rPr>
          <w:i/>
          <w:iCs/>
        </w:rPr>
        <w:tab/>
      </w:r>
      <w:r w:rsidRPr="00D52BE0">
        <w:rPr>
          <w:i/>
          <w:iCs/>
        </w:rPr>
        <w:tab/>
        <w:t>Size 2 devices constitute a very small percentage of smartphones (~5%) in the ecosystem; there is limited bandwidth and time available for any meaningful performance campaign; the size of devices</w:t>
      </w:r>
      <w:r>
        <w:rPr>
          <w:i/>
          <w:iCs/>
        </w:rPr>
        <w:t xml:space="preserve"> available to volunteer labs for a 3GPP performance campaign</w:t>
      </w:r>
      <w:r w:rsidRPr="00D52BE0">
        <w:rPr>
          <w:i/>
          <w:iCs/>
        </w:rPr>
        <w:t xml:space="preserve"> may also be very limited.</w:t>
      </w:r>
      <w:bookmarkEnd w:id="24"/>
      <w:bookmarkEnd w:id="25"/>
      <w:bookmarkEnd w:id="26"/>
      <w:bookmarkEnd w:id="27"/>
      <w:bookmarkEnd w:id="28"/>
      <w:bookmarkEnd w:id="29"/>
      <w:bookmarkEnd w:id="30"/>
      <w:bookmarkEnd w:id="31"/>
    </w:p>
    <w:p w14:paraId="119A5516" w14:textId="77777777" w:rsidR="00D67885" w:rsidRDefault="00D67885" w:rsidP="00D67885">
      <w:r>
        <w:t xml:space="preserve">After the above analysis, we proceeded to perform some internal analysis with the objective to determine what is the actual delta radiated transmitter performance between equivalent Wide Grip (Size1) and PDA Grip (Size2) models from the same manufacturer. In the interest of time the analysis was limited to n1, n28, n41 and n78 to cover low and high bands for which Size1 NR FR1 TRP TRS requirements have already been defined. </w:t>
      </w:r>
    </w:p>
    <w:p w14:paraId="68BED6CD" w14:textId="77777777" w:rsidR="00D67885" w:rsidRPr="00D52BE0" w:rsidRDefault="00D67885" w:rsidP="00D67885">
      <w:pPr>
        <w:pStyle w:val="Proposal"/>
        <w:rPr>
          <w:i/>
          <w:iCs/>
        </w:rPr>
      </w:pPr>
      <w:bookmarkStart w:id="32" w:name="_Toc193985823"/>
      <w:bookmarkStart w:id="33" w:name="_Toc193985971"/>
      <w:bookmarkStart w:id="34" w:name="_Toc197608343"/>
      <w:bookmarkStart w:id="35" w:name="_Toc197609284"/>
      <w:bookmarkStart w:id="36" w:name="_Toc197609841"/>
      <w:bookmarkStart w:id="37" w:name="_Toc197610402"/>
      <w:bookmarkStart w:id="38" w:name="_Toc193981236"/>
      <w:bookmarkStart w:id="39" w:name="_Toc193982326"/>
      <w:r w:rsidRPr="00D52BE0">
        <w:rPr>
          <w:i/>
          <w:iCs/>
        </w:rPr>
        <w:t xml:space="preserve">Observation 3: </w:t>
      </w:r>
      <w:r w:rsidRPr="00D52BE0">
        <w:rPr>
          <w:i/>
          <w:iCs/>
        </w:rPr>
        <w:tab/>
      </w:r>
      <w:r>
        <w:rPr>
          <w:i/>
          <w:iCs/>
        </w:rPr>
        <w:t>Based on our internal evaluation we see a minimal average delta in TRP/TRS performance between Size1 and Size2 devices across the bands in question.</w:t>
      </w:r>
      <w:bookmarkEnd w:id="32"/>
      <w:bookmarkEnd w:id="33"/>
      <w:bookmarkEnd w:id="34"/>
      <w:bookmarkEnd w:id="35"/>
      <w:bookmarkEnd w:id="36"/>
      <w:bookmarkEnd w:id="37"/>
      <w:r>
        <w:rPr>
          <w:i/>
          <w:iCs/>
        </w:rPr>
        <w:t xml:space="preserve"> </w:t>
      </w:r>
      <w:bookmarkEnd w:id="38"/>
      <w:bookmarkEnd w:id="39"/>
    </w:p>
    <w:p w14:paraId="7C435DF2" w14:textId="77777777" w:rsidR="00D67885" w:rsidRDefault="00D67885" w:rsidP="00D67885">
      <w:pPr>
        <w:pStyle w:val="Proposal"/>
      </w:pPr>
      <w:bookmarkStart w:id="40" w:name="_Toc197608344"/>
      <w:bookmarkStart w:id="41" w:name="_Toc197609285"/>
      <w:bookmarkStart w:id="42" w:name="_Toc197609842"/>
      <w:bookmarkStart w:id="43" w:name="_Toc197610403"/>
      <w:bookmarkStart w:id="44" w:name="_Toc193981237"/>
      <w:bookmarkStart w:id="45" w:name="_Toc193982327"/>
      <w:bookmarkStart w:id="46" w:name="_Toc193985824"/>
      <w:bookmarkStart w:id="47" w:name="_Toc193985972"/>
      <w:r>
        <w:t xml:space="preserve">Proposal 1: </w:t>
      </w:r>
      <w:r>
        <w:tab/>
        <w:t>For Size 2 device requirements:</w:t>
      </w:r>
      <w:bookmarkEnd w:id="40"/>
      <w:bookmarkEnd w:id="41"/>
      <w:bookmarkEnd w:id="42"/>
      <w:bookmarkEnd w:id="43"/>
    </w:p>
    <w:p w14:paraId="3F780733" w14:textId="77777777" w:rsidR="00D67885" w:rsidRDefault="00D67885" w:rsidP="00D67885">
      <w:pPr>
        <w:pStyle w:val="Proposal"/>
      </w:pPr>
      <w:r>
        <w:tab/>
      </w:r>
      <w:bookmarkStart w:id="48" w:name="_Toc197608345"/>
      <w:bookmarkStart w:id="49" w:name="_Toc197609286"/>
      <w:bookmarkStart w:id="50" w:name="_Toc197609843"/>
      <w:bookmarkStart w:id="51" w:name="_Toc197610404"/>
      <w:r>
        <w:t xml:space="preserve">- </w:t>
      </w:r>
      <w:r>
        <w:tab/>
        <w:t>Agree to 0 dB delta from Size1 requirements to define corresponding Size2 UE requirements for all bands in consideration in Rel-19 and forward.</w:t>
      </w:r>
      <w:bookmarkEnd w:id="48"/>
      <w:bookmarkEnd w:id="49"/>
      <w:bookmarkEnd w:id="50"/>
      <w:bookmarkEnd w:id="51"/>
    </w:p>
    <w:p w14:paraId="7AB8F3C9" w14:textId="77777777" w:rsidR="00D67885" w:rsidRDefault="00D67885" w:rsidP="00D67885">
      <w:pPr>
        <w:pStyle w:val="Proposal"/>
      </w:pPr>
      <w:r>
        <w:tab/>
      </w:r>
      <w:bookmarkStart w:id="52" w:name="_Toc197608346"/>
      <w:bookmarkStart w:id="53" w:name="_Toc197609287"/>
      <w:bookmarkStart w:id="54" w:name="_Toc197609844"/>
      <w:bookmarkStart w:id="55" w:name="_Toc197610405"/>
      <w:r>
        <w:t>-</w:t>
      </w:r>
      <w:r>
        <w:tab/>
        <w:t>Agree to the below offset to create Size2 UE requirements from defined Size1 UE requirements for bands 3GPP has already defined requirements for:</w:t>
      </w:r>
      <w:bookmarkEnd w:id="52"/>
      <w:bookmarkEnd w:id="53"/>
      <w:bookmarkEnd w:id="54"/>
      <w:bookmarkEnd w:id="55"/>
    </w:p>
    <w:p w14:paraId="246D5211" w14:textId="77777777" w:rsidR="00D67885" w:rsidRDefault="00D67885" w:rsidP="00D67885">
      <w:pPr>
        <w:pStyle w:val="Proposal"/>
      </w:pPr>
      <w:r>
        <w:tab/>
      </w:r>
      <w:r>
        <w:tab/>
      </w:r>
      <w:r>
        <w:tab/>
      </w:r>
      <w:bookmarkStart w:id="56" w:name="_Toc197608347"/>
      <w:bookmarkStart w:id="57" w:name="_Toc197609288"/>
      <w:bookmarkStart w:id="58" w:name="_Toc197609845"/>
      <w:bookmarkStart w:id="59" w:name="_Toc197610406"/>
      <w:r>
        <w:t>- n1: 0.5 dB</w:t>
      </w:r>
      <w:bookmarkEnd w:id="56"/>
      <w:bookmarkEnd w:id="57"/>
      <w:bookmarkEnd w:id="58"/>
      <w:bookmarkEnd w:id="59"/>
    </w:p>
    <w:p w14:paraId="10F22D2C" w14:textId="77777777" w:rsidR="00D67885" w:rsidRDefault="00D67885" w:rsidP="00D67885">
      <w:pPr>
        <w:pStyle w:val="Proposal"/>
      </w:pPr>
      <w:r>
        <w:t xml:space="preserve"> </w:t>
      </w:r>
      <w:r>
        <w:tab/>
      </w:r>
      <w:r>
        <w:tab/>
      </w:r>
      <w:r>
        <w:tab/>
      </w:r>
      <w:bookmarkStart w:id="60" w:name="_Toc197608348"/>
      <w:bookmarkStart w:id="61" w:name="_Toc197609289"/>
      <w:bookmarkStart w:id="62" w:name="_Toc197609846"/>
      <w:bookmarkStart w:id="63" w:name="_Toc197610407"/>
      <w:r>
        <w:t>- n28, n41, n78: 0 dB</w:t>
      </w:r>
      <w:bookmarkEnd w:id="60"/>
      <w:bookmarkEnd w:id="61"/>
      <w:bookmarkEnd w:id="62"/>
      <w:bookmarkEnd w:id="63"/>
    </w:p>
    <w:p w14:paraId="35BBA00A" w14:textId="77777777" w:rsidR="00D67885" w:rsidRDefault="00D67885" w:rsidP="00D67885">
      <w:pPr>
        <w:pStyle w:val="Heading4"/>
      </w:pPr>
      <w:r>
        <w:t xml:space="preserve">2.2 Clarify year of production for Size1 DUTs allowed in Performance Campaign </w:t>
      </w:r>
    </w:p>
    <w:p w14:paraId="79F77C2B" w14:textId="77777777" w:rsidR="00D67885" w:rsidRDefault="00D67885" w:rsidP="00D67885">
      <w:r>
        <w:t>The current working procedure for the Rel-19 Performance Measurement Campaign has differing indications on what window for the year of production of commercial UEs is allowed for the campaign.</w:t>
      </w:r>
    </w:p>
    <w:p w14:paraId="266363FA" w14:textId="77777777" w:rsidR="00D67885" w:rsidRDefault="00D67885" w:rsidP="00D67885">
      <w:r>
        <w:t xml:space="preserve">The below snippet indicates the time window for year of manufacture </w:t>
      </w:r>
      <w:r w:rsidRPr="00A37C70">
        <w:rPr>
          <w:b/>
          <w:bCs/>
        </w:rPr>
        <w:t>[2022-2025]</w:t>
      </w:r>
      <w:r>
        <w:t xml:space="preserve"> for device pool is still in square brackets.</w:t>
      </w:r>
    </w:p>
    <w:p w14:paraId="4DFF25F1" w14:textId="77777777" w:rsidR="00D67885" w:rsidRDefault="00D67885" w:rsidP="00D67885">
      <w:pPr>
        <w:jc w:val="center"/>
      </w:pPr>
      <w:r w:rsidRPr="007061B1">
        <w:rPr>
          <w:noProof/>
        </w:rPr>
        <w:lastRenderedPageBreak/>
        <w:drawing>
          <wp:inline distT="0" distB="0" distL="0" distR="0" wp14:anchorId="21503672" wp14:editId="1D4564F2">
            <wp:extent cx="3746500" cy="1409700"/>
            <wp:effectExtent l="0" t="0" r="0" b="0"/>
            <wp:docPr id="1694827906"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27906" name="Picture 1" descr="A white text with black text&#10;&#10;AI-generated content may be incorrect."/>
                    <pic:cNvPicPr/>
                  </pic:nvPicPr>
                  <pic:blipFill>
                    <a:blip r:embed="rId11"/>
                    <a:stretch>
                      <a:fillRect/>
                    </a:stretch>
                  </pic:blipFill>
                  <pic:spPr>
                    <a:xfrm>
                      <a:off x="0" y="0"/>
                      <a:ext cx="3746500" cy="1409700"/>
                    </a:xfrm>
                    <a:prstGeom prst="rect">
                      <a:avLst/>
                    </a:prstGeom>
                  </pic:spPr>
                </pic:pic>
              </a:graphicData>
            </a:graphic>
          </wp:inline>
        </w:drawing>
      </w:r>
    </w:p>
    <w:p w14:paraId="505F6A43" w14:textId="77777777" w:rsidR="00D67885" w:rsidRPr="00A37C70" w:rsidRDefault="00D67885" w:rsidP="00D67885">
      <w:pPr>
        <w:rPr>
          <w:b/>
          <w:bCs/>
        </w:rPr>
      </w:pPr>
      <w:r>
        <w:t xml:space="preserve">Other section of the working plan for measurement campaign indicates the year of manufacture from </w:t>
      </w:r>
      <w:r w:rsidRPr="00A37C70">
        <w:rPr>
          <w:b/>
          <w:bCs/>
        </w:rPr>
        <w:t>second half of 2022 to 2025</w:t>
      </w:r>
    </w:p>
    <w:p w14:paraId="777C72C4" w14:textId="77777777" w:rsidR="00D67885" w:rsidRDefault="00D67885" w:rsidP="00D67885">
      <w:pPr>
        <w:jc w:val="center"/>
      </w:pPr>
    </w:p>
    <w:p w14:paraId="7C4BAEA7" w14:textId="77777777" w:rsidR="00D67885" w:rsidRDefault="00D67885" w:rsidP="00D67885">
      <w:pPr>
        <w:jc w:val="center"/>
      </w:pPr>
      <w:r w:rsidRPr="00A37C70">
        <w:rPr>
          <w:noProof/>
        </w:rPr>
        <w:drawing>
          <wp:inline distT="0" distB="0" distL="0" distR="0" wp14:anchorId="0A3E4DDE" wp14:editId="133DE8BC">
            <wp:extent cx="3149600" cy="2146300"/>
            <wp:effectExtent l="0" t="0" r="0" b="0"/>
            <wp:docPr id="9820255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025515" name="Picture 1" descr="A screenshot of a computer&#10;&#10;AI-generated content may be incorrect."/>
                    <pic:cNvPicPr/>
                  </pic:nvPicPr>
                  <pic:blipFill>
                    <a:blip r:embed="rId12"/>
                    <a:stretch>
                      <a:fillRect/>
                    </a:stretch>
                  </pic:blipFill>
                  <pic:spPr>
                    <a:xfrm>
                      <a:off x="0" y="0"/>
                      <a:ext cx="3149600" cy="2146300"/>
                    </a:xfrm>
                    <a:prstGeom prst="rect">
                      <a:avLst/>
                    </a:prstGeom>
                  </pic:spPr>
                </pic:pic>
              </a:graphicData>
            </a:graphic>
          </wp:inline>
        </w:drawing>
      </w:r>
    </w:p>
    <w:p w14:paraId="7E783A9E" w14:textId="77777777" w:rsidR="00D67885" w:rsidRDefault="00D67885" w:rsidP="00D67885">
      <w:pPr>
        <w:pStyle w:val="Proposal"/>
      </w:pPr>
      <w:bookmarkStart w:id="64" w:name="_Toc197608349"/>
      <w:bookmarkStart w:id="65" w:name="_Toc197609290"/>
      <w:bookmarkStart w:id="66" w:name="_Toc197609847"/>
      <w:bookmarkStart w:id="67" w:name="_Toc197610408"/>
      <w:r>
        <w:t xml:space="preserve">Proposal 2: </w:t>
      </w:r>
      <w:r>
        <w:tab/>
        <w:t>Based on the year of manufacture allowed in the Rel-18 campaign, shift forward and agree to have Rel-19 performance campaign device pool to have year of manufacture of - 2nd half of 2022 to 2025.</w:t>
      </w:r>
      <w:bookmarkEnd w:id="64"/>
      <w:bookmarkEnd w:id="65"/>
      <w:bookmarkEnd w:id="66"/>
      <w:bookmarkEnd w:id="67"/>
    </w:p>
    <w:p w14:paraId="656DCCA3" w14:textId="77777777" w:rsidR="00D67885" w:rsidRDefault="00D67885" w:rsidP="00D67885">
      <w:pPr>
        <w:pStyle w:val="Heading4"/>
      </w:pPr>
      <w:r>
        <w:t xml:space="preserve">2.3 Clarification of UE configuration for UL-MIMO testing. </w:t>
      </w:r>
    </w:p>
    <w:p w14:paraId="40507231" w14:textId="77777777" w:rsidR="00D67885" w:rsidRPr="00943E91" w:rsidRDefault="00D67885" w:rsidP="00D67885">
      <w:pPr>
        <w:rPr>
          <w:bCs/>
        </w:rPr>
      </w:pPr>
      <w:r w:rsidRPr="00943E91">
        <w:rPr>
          <w:bCs/>
        </w:rPr>
        <w:t xml:space="preserve">There is a need to clarify </w:t>
      </w:r>
      <w:r>
        <w:rPr>
          <w:bCs/>
        </w:rPr>
        <w:t>the UE configuration settings t</w:t>
      </w:r>
      <w:r w:rsidRPr="00943E91">
        <w:rPr>
          <w:bCs/>
        </w:rPr>
        <w:t>o apply in lab alignment and performance campaign</w:t>
      </w:r>
      <w:r>
        <w:rPr>
          <w:bCs/>
        </w:rPr>
        <w:t xml:space="preserve"> </w:t>
      </w:r>
      <w:r w:rsidRPr="00943E91">
        <w:rPr>
          <w:bCs/>
        </w:rPr>
        <w:t xml:space="preserve">testing </w:t>
      </w:r>
      <w:r>
        <w:rPr>
          <w:bCs/>
        </w:rPr>
        <w:t xml:space="preserve">for </w:t>
      </w:r>
      <w:r w:rsidRPr="00943E91">
        <w:rPr>
          <w:bCs/>
        </w:rPr>
        <w:t>non-coherent UL-MIMO</w:t>
      </w:r>
      <w:r>
        <w:rPr>
          <w:bCs/>
        </w:rPr>
        <w:t>, specifically the modulation scheme to use</w:t>
      </w:r>
      <w:r w:rsidRPr="00943E91">
        <w:rPr>
          <w:bCs/>
        </w:rPr>
        <w:t>.</w:t>
      </w:r>
    </w:p>
    <w:p w14:paraId="693987A2" w14:textId="77777777" w:rsidR="00D67885" w:rsidRDefault="00D67885" w:rsidP="00D67885">
      <w:pPr>
        <w:rPr>
          <w:lang w:val="en-US"/>
        </w:rPr>
      </w:pPr>
      <w:r w:rsidRPr="00943E91">
        <w:rPr>
          <w:lang w:val="en-US"/>
        </w:rPr>
        <w:t>TR 38.870 Cl</w:t>
      </w:r>
      <w:r>
        <w:rPr>
          <w:lang w:val="en-US"/>
        </w:rPr>
        <w:t xml:space="preserve">ause </w:t>
      </w:r>
      <w:r w:rsidRPr="00943E91">
        <w:rPr>
          <w:lang w:val="en-US"/>
        </w:rPr>
        <w:t xml:space="preserve">4.3 specifies </w:t>
      </w:r>
      <w:r>
        <w:rPr>
          <w:lang w:val="en-US"/>
        </w:rPr>
        <w:t xml:space="preserve">the use of </w:t>
      </w:r>
      <w:r w:rsidRPr="00943E91">
        <w:rPr>
          <w:lang w:val="en-US"/>
        </w:rPr>
        <w:t>DFTs-OFDM</w:t>
      </w:r>
      <w:r>
        <w:rPr>
          <w:lang w:val="en-US"/>
        </w:rPr>
        <w:t xml:space="preserve"> as part of the uplink configuration to be used for TRP TRS testing. The </w:t>
      </w:r>
      <w:proofErr w:type="spellStart"/>
      <w:r>
        <w:rPr>
          <w:lang w:val="en-US"/>
        </w:rPr>
        <w:t>TxD</w:t>
      </w:r>
      <w:proofErr w:type="spellEnd"/>
      <w:r>
        <w:rPr>
          <w:lang w:val="en-US"/>
        </w:rPr>
        <w:t xml:space="preserve"> portion of </w:t>
      </w:r>
      <w:proofErr w:type="gramStart"/>
      <w:r>
        <w:rPr>
          <w:lang w:val="en-US"/>
        </w:rPr>
        <w:t xml:space="preserve">the </w:t>
      </w:r>
      <w:r w:rsidRPr="00943E91">
        <w:rPr>
          <w:lang w:val="en-US"/>
        </w:rPr>
        <w:t>.</w:t>
      </w:r>
      <w:proofErr w:type="gramEnd"/>
      <w:r w:rsidRPr="00943E91">
        <w:rPr>
          <w:lang w:val="en-US"/>
        </w:rPr>
        <w:t xml:space="preserve"> This is not referenced within the non-</w:t>
      </w:r>
      <w:proofErr w:type="spellStart"/>
      <w:r w:rsidRPr="00943E91">
        <w:rPr>
          <w:lang w:val="en-US"/>
        </w:rPr>
        <w:t>coh</w:t>
      </w:r>
      <w:proofErr w:type="spellEnd"/>
      <w:r w:rsidRPr="00943E91">
        <w:rPr>
          <w:lang w:val="en-US"/>
        </w:rPr>
        <w:t xml:space="preserve"> UL-MIMO portion of test procedure</w:t>
      </w:r>
      <w:r>
        <w:rPr>
          <w:lang w:val="en-US"/>
        </w:rPr>
        <w:t>.</w:t>
      </w:r>
    </w:p>
    <w:p w14:paraId="5F1536C7" w14:textId="77777777" w:rsidR="00D67885" w:rsidRDefault="00D67885" w:rsidP="00D67885">
      <w:r>
        <w:rPr>
          <w:lang w:val="en-US"/>
        </w:rPr>
        <w:t xml:space="preserve">In addition, </w:t>
      </w:r>
      <w:bookmarkStart w:id="68" w:name="_Toc152607361"/>
      <w:bookmarkStart w:id="69" w:name="_Toc154585678"/>
      <w:bookmarkStart w:id="70" w:name="_Toc155641307"/>
      <w:bookmarkStart w:id="71" w:name="_Toc155641580"/>
      <w:bookmarkStart w:id="72" w:name="_Toc162185415"/>
      <w:bookmarkStart w:id="73" w:name="_Toc169265437"/>
      <w:bookmarkStart w:id="74" w:name="_Toc176253887"/>
      <w:bookmarkStart w:id="75" w:name="_Toc187234099"/>
      <w:r>
        <w:rPr>
          <w:lang w:val="en-US"/>
        </w:rPr>
        <w:t xml:space="preserve">clause </w:t>
      </w:r>
      <w:r w:rsidRPr="00943E91">
        <w:t>7.4.3</w:t>
      </w:r>
      <w:r>
        <w:t xml:space="preserve"> which contains the </w:t>
      </w:r>
      <w:r w:rsidRPr="00943E91">
        <w:t>TRP test procedure for NR 2Tx configuration</w:t>
      </w:r>
      <w:bookmarkEnd w:id="68"/>
      <w:bookmarkEnd w:id="69"/>
      <w:bookmarkEnd w:id="70"/>
      <w:bookmarkEnd w:id="71"/>
      <w:bookmarkEnd w:id="72"/>
      <w:bookmarkEnd w:id="73"/>
      <w:bookmarkEnd w:id="74"/>
      <w:bookmarkEnd w:id="75"/>
      <w:r>
        <w:t xml:space="preserve"> </w:t>
      </w:r>
      <w:proofErr w:type="gramStart"/>
      <w:r>
        <w:t>refers back</w:t>
      </w:r>
      <w:proofErr w:type="gramEnd"/>
      <w:r>
        <w:t xml:space="preserve"> to clause 4.3 but white this reference is clear for the </w:t>
      </w:r>
      <w:proofErr w:type="spellStart"/>
      <w:r>
        <w:t>TxD</w:t>
      </w:r>
      <w:proofErr w:type="spellEnd"/>
      <w:r>
        <w:t xml:space="preserve"> case, it is not the same for the single later UL-MIMO case.</w:t>
      </w:r>
    </w:p>
    <w:p w14:paraId="4BE363D5" w14:textId="77777777" w:rsidR="00D67885" w:rsidRDefault="00D67885" w:rsidP="00D67885">
      <w:pPr>
        <w:jc w:val="center"/>
      </w:pPr>
      <w:r w:rsidRPr="00943E91">
        <w:rPr>
          <w:noProof/>
        </w:rPr>
        <w:drawing>
          <wp:inline distT="0" distB="0" distL="0" distR="0" wp14:anchorId="491638C8" wp14:editId="748D2B3E">
            <wp:extent cx="4888871" cy="1169861"/>
            <wp:effectExtent l="0" t="0" r="635" b="0"/>
            <wp:docPr id="744990336"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990336" name="Picture 1" descr="A close up of a text&#10;&#10;AI-generated content may be incorrect."/>
                    <pic:cNvPicPr/>
                  </pic:nvPicPr>
                  <pic:blipFill>
                    <a:blip r:embed="rId13"/>
                    <a:stretch>
                      <a:fillRect/>
                    </a:stretch>
                  </pic:blipFill>
                  <pic:spPr>
                    <a:xfrm>
                      <a:off x="0" y="0"/>
                      <a:ext cx="4898990" cy="1172282"/>
                    </a:xfrm>
                    <a:prstGeom prst="rect">
                      <a:avLst/>
                    </a:prstGeom>
                  </pic:spPr>
                </pic:pic>
              </a:graphicData>
            </a:graphic>
          </wp:inline>
        </w:drawing>
      </w:r>
    </w:p>
    <w:p w14:paraId="6D79BFAA" w14:textId="77777777" w:rsidR="00D67885" w:rsidRDefault="00D67885" w:rsidP="00D67885">
      <w:r>
        <w:t>A simple addition of the correct reference to Clause 4.3 will ensure the correct uplink configuration is used for all lab alignment and performance campaign testing.</w:t>
      </w:r>
    </w:p>
    <w:p w14:paraId="72BABC10" w14:textId="77777777" w:rsidR="00D67885" w:rsidRDefault="00D67885" w:rsidP="00D67885">
      <w:pPr>
        <w:pStyle w:val="Proposal"/>
      </w:pPr>
      <w:bookmarkStart w:id="76" w:name="_Toc197609848"/>
      <w:bookmarkStart w:id="77" w:name="_Toc197610409"/>
      <w:r>
        <w:t xml:space="preserve">Proposal 3: </w:t>
      </w:r>
      <w:r>
        <w:tab/>
        <w:t>Agree to CR to TR 38.870 which adds the reference to the correct UE configuration clause within the UL-MIMO section</w:t>
      </w:r>
      <w:bookmarkEnd w:id="76"/>
      <w:bookmarkEnd w:id="77"/>
    </w:p>
    <w:p w14:paraId="00CDB3D1" w14:textId="77777777" w:rsidR="00D67885" w:rsidRDefault="00D67885" w:rsidP="00D67885">
      <w:r>
        <w:t xml:space="preserve"> The CR implementing proposal 3 is provided in [10]</w:t>
      </w:r>
    </w:p>
    <w:p w14:paraId="6E781218" w14:textId="77777777" w:rsidR="00D67885" w:rsidRDefault="00D67885" w:rsidP="00D67885">
      <w:pPr>
        <w:pStyle w:val="Proposal"/>
      </w:pPr>
      <w:bookmarkStart w:id="78" w:name="_Toc197610410"/>
      <w:r>
        <w:lastRenderedPageBreak/>
        <w:t xml:space="preserve">Proposal 4: </w:t>
      </w:r>
      <w:r>
        <w:tab/>
        <w:t xml:space="preserve">Update the lab alignment template to </w:t>
      </w:r>
      <w:proofErr w:type="spellStart"/>
      <w:r>
        <w:t>incoporate</w:t>
      </w:r>
      <w:proofErr w:type="spellEnd"/>
      <w:r>
        <w:t xml:space="preserve"> the reference to test parameters in TR 38.870 clause 4.3</w:t>
      </w:r>
      <w:bookmarkEnd w:id="78"/>
      <w:r>
        <w:t xml:space="preserve"> </w:t>
      </w:r>
    </w:p>
    <w:p w14:paraId="0F5B1344" w14:textId="77777777" w:rsidR="00D67885" w:rsidRDefault="00D67885" w:rsidP="00D67885">
      <w:pPr>
        <w:pStyle w:val="Proposal"/>
      </w:pPr>
      <w:bookmarkStart w:id="79" w:name="_Toc197610411"/>
      <w:r w:rsidRPr="0002579F">
        <w:rPr>
          <w:noProof/>
        </w:rPr>
        <w:drawing>
          <wp:inline distT="0" distB="0" distL="0" distR="0" wp14:anchorId="66C0DA83" wp14:editId="0F8BD080">
            <wp:extent cx="5803900" cy="736600"/>
            <wp:effectExtent l="0" t="0" r="0" b="0"/>
            <wp:docPr id="97868554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85543" name="Picture 1" descr="A screenshot of a computer&#10;&#10;AI-generated content may be incorrect."/>
                    <pic:cNvPicPr/>
                  </pic:nvPicPr>
                  <pic:blipFill>
                    <a:blip r:embed="rId14"/>
                    <a:stretch>
                      <a:fillRect/>
                    </a:stretch>
                  </pic:blipFill>
                  <pic:spPr>
                    <a:xfrm>
                      <a:off x="0" y="0"/>
                      <a:ext cx="5803900" cy="736600"/>
                    </a:xfrm>
                    <a:prstGeom prst="rect">
                      <a:avLst/>
                    </a:prstGeom>
                  </pic:spPr>
                </pic:pic>
              </a:graphicData>
            </a:graphic>
          </wp:inline>
        </w:drawing>
      </w:r>
      <w:bookmarkEnd w:id="79"/>
    </w:p>
    <w:p w14:paraId="33FECFFA" w14:textId="77777777" w:rsidR="00D67885" w:rsidRPr="007061B1" w:rsidRDefault="00D67885" w:rsidP="00D67885"/>
    <w:bookmarkEnd w:id="44"/>
    <w:bookmarkEnd w:id="45"/>
    <w:bookmarkEnd w:id="46"/>
    <w:bookmarkEnd w:id="47"/>
    <w:p w14:paraId="517D6D1B" w14:textId="77777777" w:rsidR="00D67885" w:rsidRDefault="00D67885" w:rsidP="00D67885">
      <w:pPr>
        <w:pStyle w:val="Heading1"/>
      </w:pPr>
      <w:r>
        <w:t>3</w:t>
      </w:r>
      <w:r>
        <w:tab/>
        <w:t>Conclusions</w:t>
      </w:r>
    </w:p>
    <w:p w14:paraId="53CF82FE" w14:textId="77777777" w:rsidR="00D67885" w:rsidRDefault="00D67885" w:rsidP="00D67885">
      <w:r>
        <w:t>This contribution provides our views on the topic of the Rel-19 TRP TRS performance work scope.  The following observations and proposals are made:</w:t>
      </w:r>
    </w:p>
    <w:p w14:paraId="5AE13079"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Pr="00F53555">
        <w:rPr>
          <w:i/>
          <w:iCs/>
          <w:noProof/>
        </w:rPr>
        <w:t>Observation 1:</w:t>
      </w:r>
      <w:r>
        <w:rPr>
          <w:rFonts w:asciiTheme="minorHAnsi" w:eastAsiaTheme="minorEastAsia" w:hAnsiTheme="minorHAnsi" w:cstheme="minorBidi"/>
          <w:b w:val="0"/>
          <w:bCs w:val="0"/>
          <w:noProof/>
          <w:kern w:val="2"/>
          <w:sz w:val="24"/>
          <w:szCs w:val="24"/>
          <w:lang w:val="en-US"/>
          <w14:ligatures w14:val="standardContextual"/>
        </w:rPr>
        <w:tab/>
      </w:r>
      <w:r w:rsidRPr="00F53555">
        <w:rPr>
          <w:i/>
          <w:iCs/>
          <w:noProof/>
        </w:rPr>
        <w:t>The suggestion on a limited performance campaign was to move the topic forward but under the caveat that inputs are required from companies (especially volunteer labs) on availability of sufficient Size2 devices for such an effort.</w:t>
      </w:r>
    </w:p>
    <w:p w14:paraId="0C0D88DF"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sidRPr="00F53555">
        <w:rPr>
          <w:i/>
          <w:iCs/>
          <w:noProof/>
        </w:rPr>
        <w:t xml:space="preserve">Observation 2: </w:t>
      </w:r>
      <w:r>
        <w:rPr>
          <w:rFonts w:asciiTheme="minorHAnsi" w:eastAsiaTheme="minorEastAsia" w:hAnsiTheme="minorHAnsi" w:cstheme="minorBidi"/>
          <w:b w:val="0"/>
          <w:bCs w:val="0"/>
          <w:noProof/>
          <w:kern w:val="2"/>
          <w:sz w:val="24"/>
          <w:szCs w:val="24"/>
          <w:lang w:val="en-US"/>
          <w14:ligatures w14:val="standardContextual"/>
        </w:rPr>
        <w:tab/>
      </w:r>
      <w:r w:rsidRPr="00F53555">
        <w:rPr>
          <w:i/>
          <w:iCs/>
          <w:noProof/>
        </w:rPr>
        <w:t xml:space="preserve"> Size 2 devices constitute a very small percentage of smartphones (~5%) in the ecosystem; there is limited bandwidth and time available for any meaningful performance campaign; the size of devices available to volunteer labs for a 3GPP performance campaign may also be very limited.</w:t>
      </w:r>
    </w:p>
    <w:p w14:paraId="7E489099"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sidRPr="00F53555">
        <w:rPr>
          <w:i/>
          <w:iCs/>
          <w:noProof/>
        </w:rPr>
        <w:t xml:space="preserve">Observation 3: </w:t>
      </w:r>
      <w:r>
        <w:rPr>
          <w:rFonts w:asciiTheme="minorHAnsi" w:eastAsiaTheme="minorEastAsia" w:hAnsiTheme="minorHAnsi" w:cstheme="minorBidi"/>
          <w:b w:val="0"/>
          <w:bCs w:val="0"/>
          <w:noProof/>
          <w:kern w:val="2"/>
          <w:sz w:val="24"/>
          <w:szCs w:val="24"/>
          <w:lang w:val="en-US"/>
          <w14:ligatures w14:val="standardContextual"/>
        </w:rPr>
        <w:tab/>
      </w:r>
      <w:r w:rsidRPr="00F53555">
        <w:rPr>
          <w:i/>
          <w:iCs/>
          <w:noProof/>
        </w:rPr>
        <w:t>Based on our internal evaluation we see a minimal average delta in TRP/TRS performance between Size1 and Size2 devices across the bands in question.</w:t>
      </w:r>
    </w:p>
    <w:p w14:paraId="40E049A0"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1: </w:t>
      </w:r>
      <w:r>
        <w:rPr>
          <w:rFonts w:asciiTheme="minorHAnsi" w:eastAsiaTheme="minorEastAsia" w:hAnsiTheme="minorHAnsi" w:cstheme="minorBidi"/>
          <w:b w:val="0"/>
          <w:bCs w:val="0"/>
          <w:noProof/>
          <w:kern w:val="2"/>
          <w:sz w:val="24"/>
          <w:szCs w:val="24"/>
          <w:lang w:val="en-US"/>
          <w14:ligatures w14:val="standardContextual"/>
        </w:rPr>
        <w:tab/>
      </w:r>
      <w:r>
        <w:rPr>
          <w:noProof/>
        </w:rPr>
        <w:t>For Size 2 device requirements:</w:t>
      </w:r>
    </w:p>
    <w:p w14:paraId="77754554"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 xml:space="preserve">- </w:t>
      </w:r>
      <w:r>
        <w:rPr>
          <w:rFonts w:asciiTheme="minorHAnsi" w:eastAsiaTheme="minorEastAsia" w:hAnsiTheme="minorHAnsi" w:cstheme="minorBidi"/>
          <w:b w:val="0"/>
          <w:bCs w:val="0"/>
          <w:noProof/>
          <w:kern w:val="2"/>
          <w:sz w:val="24"/>
          <w:szCs w:val="24"/>
          <w:lang w:val="en-US"/>
          <w14:ligatures w14:val="standardContextual"/>
        </w:rPr>
        <w:tab/>
      </w:r>
      <w:r>
        <w:rPr>
          <w:noProof/>
        </w:rPr>
        <w:t>Agree to 0 dB delta from Size1 requirements to define corresponding Size2 UE requirements for all bands in consideration in Rel-19 and forward.</w:t>
      </w:r>
    </w:p>
    <w:p w14:paraId="68F1AF49"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Agree to the below offset to create Size2 UE requirements from defined Size1 UE requirements for bands 3GPP has already defined requirements for:</w:t>
      </w:r>
    </w:p>
    <w:p w14:paraId="1ADE6275"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r>
      <w:r>
        <w:rPr>
          <w:noProof/>
        </w:rPr>
        <w:tab/>
      </w:r>
      <w:r>
        <w:rPr>
          <w:noProof/>
        </w:rPr>
        <w:tab/>
        <w:t>- n1: 0.5 dB</w:t>
      </w:r>
    </w:p>
    <w:p w14:paraId="6073DB4C"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r>
      <w:r>
        <w:rPr>
          <w:noProof/>
        </w:rPr>
        <w:tab/>
      </w:r>
      <w:r>
        <w:rPr>
          <w:noProof/>
        </w:rPr>
        <w:tab/>
        <w:t>- n28, n41, n78: 0 dB</w:t>
      </w:r>
    </w:p>
    <w:p w14:paraId="57B0E6AC"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2: </w:t>
      </w:r>
      <w:r>
        <w:rPr>
          <w:rFonts w:asciiTheme="minorHAnsi" w:eastAsiaTheme="minorEastAsia" w:hAnsiTheme="minorHAnsi" w:cstheme="minorBidi"/>
          <w:b w:val="0"/>
          <w:bCs w:val="0"/>
          <w:noProof/>
          <w:kern w:val="2"/>
          <w:sz w:val="24"/>
          <w:szCs w:val="24"/>
          <w:lang w:val="en-US"/>
          <w14:ligatures w14:val="standardContextual"/>
        </w:rPr>
        <w:tab/>
      </w:r>
      <w:r>
        <w:rPr>
          <w:noProof/>
        </w:rPr>
        <w:t>Based on the year of manufacture allowed in the Rel-18 campaign, shift forward and agree to have Rel-19 performance campaign device pool to have year of manufacture of - 2nd half of 2022 to 2025.</w:t>
      </w:r>
    </w:p>
    <w:p w14:paraId="388E3C30"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3: </w:t>
      </w:r>
      <w:r>
        <w:rPr>
          <w:rFonts w:asciiTheme="minorHAnsi" w:eastAsiaTheme="minorEastAsia" w:hAnsiTheme="minorHAnsi" w:cstheme="minorBidi"/>
          <w:b w:val="0"/>
          <w:bCs w:val="0"/>
          <w:noProof/>
          <w:kern w:val="2"/>
          <w:sz w:val="24"/>
          <w:szCs w:val="24"/>
          <w:lang w:val="en-US"/>
          <w14:ligatures w14:val="standardContextual"/>
        </w:rPr>
        <w:tab/>
      </w:r>
      <w:r>
        <w:rPr>
          <w:noProof/>
        </w:rPr>
        <w:t>Agree to CR to TR 38.870 which adds the reference to the correct UE configuration clause within the UL-MIMO section</w:t>
      </w:r>
    </w:p>
    <w:p w14:paraId="43A7BFE6"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4: </w:t>
      </w:r>
      <w:r>
        <w:rPr>
          <w:rFonts w:asciiTheme="minorHAnsi" w:eastAsiaTheme="minorEastAsia" w:hAnsiTheme="minorHAnsi" w:cstheme="minorBidi"/>
          <w:b w:val="0"/>
          <w:bCs w:val="0"/>
          <w:noProof/>
          <w:kern w:val="2"/>
          <w:sz w:val="24"/>
          <w:szCs w:val="24"/>
          <w:lang w:val="en-US"/>
          <w14:ligatures w14:val="standardContextual"/>
        </w:rPr>
        <w:tab/>
      </w:r>
      <w:r>
        <w:rPr>
          <w:noProof/>
        </w:rPr>
        <w:t>Update the lab alignment template to incoporate the reference to test parameters in TR 38.870 clause 4.3</w:t>
      </w:r>
    </w:p>
    <w:p w14:paraId="1579B8D1" w14:textId="77777777" w:rsidR="00D67885" w:rsidRDefault="00D67885" w:rsidP="00D67885">
      <w:pPr>
        <w:pStyle w:val="TOC1"/>
        <w:rPr>
          <w:rFonts w:asciiTheme="minorHAnsi" w:eastAsiaTheme="minorEastAsia" w:hAnsiTheme="minorHAnsi" w:cstheme="minorBidi"/>
          <w:b w:val="0"/>
          <w:bCs w:val="0"/>
          <w:noProof/>
          <w:kern w:val="2"/>
          <w:sz w:val="24"/>
          <w:szCs w:val="24"/>
          <w:lang w:val="en-US"/>
          <w14:ligatures w14:val="standardContextual"/>
        </w:rPr>
      </w:pPr>
      <w:r w:rsidRPr="0002579F">
        <w:rPr>
          <w:noProof/>
        </w:rPr>
        <w:drawing>
          <wp:inline distT="0" distB="0" distL="0" distR="0" wp14:anchorId="01CA6A1D" wp14:editId="4D558312">
            <wp:extent cx="5803900" cy="736600"/>
            <wp:effectExtent l="0" t="0" r="0" b="0"/>
            <wp:docPr id="170952178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85543" name="Picture 1" descr="A screenshot of a computer&#10;&#10;AI-generated content may be incorrect."/>
                    <pic:cNvPicPr/>
                  </pic:nvPicPr>
                  <pic:blipFill>
                    <a:blip r:embed="rId14"/>
                    <a:stretch>
                      <a:fillRect/>
                    </a:stretch>
                  </pic:blipFill>
                  <pic:spPr>
                    <a:xfrm>
                      <a:off x="0" y="0"/>
                      <a:ext cx="5803900" cy="736600"/>
                    </a:xfrm>
                    <a:prstGeom prst="rect">
                      <a:avLst/>
                    </a:prstGeom>
                  </pic:spPr>
                </pic:pic>
              </a:graphicData>
            </a:graphic>
          </wp:inline>
        </w:drawing>
      </w:r>
    </w:p>
    <w:p w14:paraId="79B3F0BB" w14:textId="77777777" w:rsidR="00D67885" w:rsidRDefault="00D67885" w:rsidP="00D67885">
      <w:pPr>
        <w:pStyle w:val="TOC1"/>
        <w:ind w:left="0" w:firstLine="0"/>
      </w:pPr>
      <w:r>
        <w:rPr>
          <w:b w:val="0"/>
          <w:bCs w:val="0"/>
        </w:rPr>
        <w:fldChar w:fldCharType="end"/>
      </w:r>
    </w:p>
    <w:p w14:paraId="072728BA" w14:textId="77777777" w:rsidR="00D67885" w:rsidRDefault="00D67885" w:rsidP="00D67885">
      <w:pPr>
        <w:pStyle w:val="Heading1"/>
      </w:pPr>
      <w:r>
        <w:t>4</w:t>
      </w:r>
      <w:r>
        <w:tab/>
        <w:t>References</w:t>
      </w:r>
    </w:p>
    <w:p w14:paraId="0452258A" w14:textId="77777777" w:rsidR="00D67885" w:rsidRDefault="00D67885" w:rsidP="00D67885">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5E76DAED" w14:textId="77777777" w:rsidR="00D67885" w:rsidRDefault="00D67885" w:rsidP="00D67885">
      <w:pPr>
        <w:pStyle w:val="EX"/>
      </w:pPr>
      <w:r>
        <w:lastRenderedPageBreak/>
        <w:t>RP-2406086, “</w:t>
      </w:r>
      <w:r w:rsidRPr="009A2BE8">
        <w:t>Way Forward for [110bis][338] TRP_TRS_MIMO_OTA</w:t>
      </w:r>
      <w:r>
        <w:t>”, Vivo, 3GPP RAN #110-bis, April 2024</w:t>
      </w:r>
    </w:p>
    <w:p w14:paraId="10B98DFE" w14:textId="77777777" w:rsidR="00D67885" w:rsidRPr="00015816" w:rsidRDefault="00D67885" w:rsidP="00D67885">
      <w:pPr>
        <w:pStyle w:val="EX"/>
        <w:rPr>
          <w:rFonts w:eastAsiaTheme="minorEastAsia"/>
          <w:lang w:eastAsia="zh-CN"/>
        </w:rPr>
      </w:pPr>
      <w:r>
        <w:rPr>
          <w:rFonts w:eastAsiaTheme="minorEastAsia"/>
          <w:lang w:eastAsia="zh-CN"/>
        </w:rPr>
        <w:t>R4-2504673, "</w:t>
      </w:r>
      <w:r w:rsidRPr="00015816">
        <w:rPr>
          <w:rFonts w:eastAsiaTheme="minorEastAsia" w:hint="eastAsia"/>
          <w:lang w:eastAsia="zh-CN"/>
        </w:rPr>
        <w:t>WF</w:t>
      </w:r>
      <w:r w:rsidRPr="00015816">
        <w:rPr>
          <w:rFonts w:eastAsiaTheme="minorEastAsia"/>
          <w:lang w:eastAsia="zh-CN"/>
        </w:rPr>
        <w:t xml:space="preserve"> for [114bis][328] TRP_TRS_MIMO_OTA_Ph3</w:t>
      </w:r>
      <w:r>
        <w:rPr>
          <w:rFonts w:eastAsiaTheme="minorEastAsia"/>
          <w:lang w:eastAsia="zh-CN"/>
        </w:rPr>
        <w:t>", RAN4#114-bis, April 2025</w:t>
      </w:r>
    </w:p>
    <w:p w14:paraId="3988FF39" w14:textId="77777777" w:rsidR="00D67885" w:rsidRDefault="00D67885" w:rsidP="00D67885">
      <w:pPr>
        <w:pStyle w:val="EX"/>
      </w:pPr>
      <w:r>
        <w:t>R4-2406084, “</w:t>
      </w:r>
      <w:r w:rsidRPr="009A2BE8">
        <w:rPr>
          <w:bCs/>
        </w:rPr>
        <w:t>Workplan of Rel-1</w:t>
      </w:r>
      <w:r w:rsidRPr="009A2BE8">
        <w:rPr>
          <w:rFonts w:hint="eastAsia"/>
          <w:bCs/>
        </w:rPr>
        <w:t>9</w:t>
      </w:r>
      <w:r w:rsidRPr="009A2BE8">
        <w:rPr>
          <w:bCs/>
        </w:rPr>
        <w:t xml:space="preserve"> </w:t>
      </w:r>
      <w:r w:rsidRPr="009A2BE8">
        <w:rPr>
          <w:rFonts w:hint="eastAsia"/>
          <w:bCs/>
        </w:rPr>
        <w:t>OTA</w:t>
      </w:r>
      <w:r w:rsidRPr="009A2BE8">
        <w:rPr>
          <w:bCs/>
        </w:rPr>
        <w:t xml:space="preserve"> WI</w:t>
      </w:r>
      <w:r>
        <w:rPr>
          <w:bCs/>
        </w:rPr>
        <w:t>”,</w:t>
      </w:r>
      <w:r w:rsidRPr="009A2BE8">
        <w:rPr>
          <w:b/>
        </w:rPr>
        <w:t xml:space="preserve"> </w:t>
      </w:r>
      <w:r>
        <w:t>Vivo; 3GPP RAN #112-bis, October 2024</w:t>
      </w:r>
    </w:p>
    <w:p w14:paraId="57B3FF27" w14:textId="77777777" w:rsidR="00D67885" w:rsidRPr="005C31D7" w:rsidRDefault="00D67885" w:rsidP="00D67885">
      <w:pPr>
        <w:pStyle w:val="EX"/>
        <w:rPr>
          <w:bCs/>
        </w:rPr>
      </w:pPr>
      <w:r w:rsidRPr="005C31D7">
        <w:rPr>
          <w:bCs/>
        </w:rPr>
        <w:t>R4-24165</w:t>
      </w:r>
      <w:r w:rsidRPr="005C31D7">
        <w:rPr>
          <w:rFonts w:hint="eastAsia"/>
          <w:bCs/>
        </w:rPr>
        <w:t>90</w:t>
      </w:r>
      <w:r>
        <w:rPr>
          <w:bCs/>
        </w:rPr>
        <w:t>, “</w:t>
      </w:r>
      <w:r w:rsidRPr="005C31D7">
        <w:rPr>
          <w:bCs/>
        </w:rPr>
        <w:t>Way Forward for [112bis][323] TRP_TRS_Ph3</w:t>
      </w:r>
      <w:r>
        <w:rPr>
          <w:bCs/>
        </w:rPr>
        <w:t>”,</w:t>
      </w:r>
      <w:r w:rsidRPr="005C31D7">
        <w:t xml:space="preserve"> </w:t>
      </w:r>
      <w:r>
        <w:t>Vivo, CAICT; 3GPP RAN #110-bis, April 2024</w:t>
      </w:r>
    </w:p>
    <w:p w14:paraId="2F506604" w14:textId="77777777" w:rsidR="00D67885" w:rsidRDefault="00D67885" w:rsidP="00D67885">
      <w:pPr>
        <w:pStyle w:val="EX"/>
      </w:pPr>
      <w:r>
        <w:t>R4-2413537, “</w:t>
      </w:r>
      <w:r w:rsidRPr="00F87721">
        <w:rPr>
          <w:rFonts w:hint="eastAsia"/>
          <w:bCs/>
        </w:rPr>
        <w:t xml:space="preserve">Reply </w:t>
      </w:r>
      <w:r w:rsidRPr="00F87721">
        <w:rPr>
          <w:bCs/>
        </w:rPr>
        <w:t>LS on 3GPP NR TRP TRS OTA requirements</w:t>
      </w:r>
      <w:r>
        <w:rPr>
          <w:bCs/>
        </w:rPr>
        <w:t xml:space="preserve">”, Vivo, Apple, </w:t>
      </w:r>
      <w:r>
        <w:t>3GPP RAN #112, August 2024</w:t>
      </w:r>
    </w:p>
    <w:p w14:paraId="3A66820B" w14:textId="77777777" w:rsidR="00D67885" w:rsidRDefault="00D67885" w:rsidP="00D67885">
      <w:pPr>
        <w:pStyle w:val="EX"/>
      </w:pPr>
      <w:r>
        <w:t>R4-2419808, “</w:t>
      </w:r>
      <w:r w:rsidRPr="00581EEF">
        <w:rPr>
          <w:rFonts w:hint="eastAsia"/>
          <w:bCs/>
        </w:rPr>
        <w:t>WF</w:t>
      </w:r>
      <w:r w:rsidRPr="00581EEF">
        <w:rPr>
          <w:bCs/>
        </w:rPr>
        <w:t xml:space="preserve"> for [113][325] TRP_TRS_Ph3</w:t>
      </w:r>
      <w:r>
        <w:rPr>
          <w:bCs/>
        </w:rPr>
        <w:t xml:space="preserve">”, Vivo, </w:t>
      </w:r>
      <w:r>
        <w:t>3GPP RAN #113, November 2024</w:t>
      </w:r>
      <w:bookmarkEnd w:id="2"/>
    </w:p>
    <w:p w14:paraId="0997AAA1" w14:textId="77777777" w:rsidR="00D67885" w:rsidRDefault="00D67885" w:rsidP="00D67885">
      <w:pPr>
        <w:pStyle w:val="EX"/>
      </w:pPr>
      <w:r>
        <w:t>R5-2502370, “</w:t>
      </w:r>
      <w:r w:rsidRPr="00581EEF">
        <w:rPr>
          <w:rFonts w:hint="eastAsia"/>
          <w:bCs/>
        </w:rPr>
        <w:t>WF</w:t>
      </w:r>
      <w:r w:rsidRPr="00581EEF">
        <w:rPr>
          <w:bCs/>
        </w:rPr>
        <w:t xml:space="preserve"> for [11</w:t>
      </w:r>
      <w:r>
        <w:rPr>
          <w:bCs/>
        </w:rPr>
        <w:t>4</w:t>
      </w:r>
      <w:r w:rsidRPr="00581EEF">
        <w:rPr>
          <w:bCs/>
        </w:rPr>
        <w:t>][325] TRP_TRS_Ph3</w:t>
      </w:r>
      <w:r>
        <w:rPr>
          <w:bCs/>
        </w:rPr>
        <w:t xml:space="preserve">”, Vivo, </w:t>
      </w:r>
      <w:r>
        <w:t>3GPP RAN #113, November 2025</w:t>
      </w:r>
    </w:p>
    <w:p w14:paraId="1A7992AB" w14:textId="77777777" w:rsidR="00D67885" w:rsidRDefault="00D67885" w:rsidP="00D67885">
      <w:pPr>
        <w:pStyle w:val="EX"/>
      </w:pPr>
      <w:r>
        <w:t>www.gsmarena.com</w:t>
      </w:r>
    </w:p>
    <w:p w14:paraId="44FC7C18" w14:textId="77777777" w:rsidR="00D67885" w:rsidRDefault="00D67885" w:rsidP="00D67885">
      <w:pPr>
        <w:pStyle w:val="EX"/>
      </w:pPr>
      <w:r>
        <w:t>R4- 2505441, "</w:t>
      </w:r>
      <w:r w:rsidRPr="00943E91">
        <w:rPr>
          <w:rFonts w:ascii="Arial" w:hAnsi="Arial" w:cs="Arial"/>
          <w:color w:val="262626"/>
          <w:sz w:val="24"/>
          <w:szCs w:val="24"/>
          <w:lang w:val="en-US" w:eastAsia="en-GB"/>
        </w:rPr>
        <w:t xml:space="preserve"> </w:t>
      </w:r>
      <w:r w:rsidRPr="00943E91">
        <w:rPr>
          <w:lang w:val="en-US"/>
        </w:rPr>
        <w:t>CR to TR 38.870 on clarification of UE configuration for UL-MIMO test</w:t>
      </w:r>
      <w:r>
        <w:rPr>
          <w:lang w:val="en-US"/>
        </w:rPr>
        <w:t>", Apple, 3GPP RAN4#115, May 2025</w:t>
      </w:r>
    </w:p>
    <w:p w14:paraId="290075EC" w14:textId="558AB612" w:rsidR="00D52BE0" w:rsidRPr="00D67885" w:rsidRDefault="00D52BE0" w:rsidP="00D67885"/>
    <w:sectPr w:rsidR="00D52BE0" w:rsidRPr="00D67885" w:rsidSect="00FB6428">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8DD7C" w14:textId="77777777" w:rsidR="007C2E05" w:rsidRDefault="007C2E05">
      <w:r>
        <w:separator/>
      </w:r>
    </w:p>
  </w:endnote>
  <w:endnote w:type="continuationSeparator" w:id="0">
    <w:p w14:paraId="5A8240A3" w14:textId="77777777" w:rsidR="007C2E05" w:rsidRDefault="007C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9EB8" w14:textId="77777777" w:rsidR="007C2E05" w:rsidRDefault="007C2E05">
      <w:r>
        <w:separator/>
      </w:r>
    </w:p>
  </w:footnote>
  <w:footnote w:type="continuationSeparator" w:id="0">
    <w:p w14:paraId="6DD1C0FC" w14:textId="77777777" w:rsidR="007C2E05" w:rsidRDefault="007C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44D1C"/>
    <w:multiLevelType w:val="hybridMultilevel"/>
    <w:tmpl w:val="DD76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6198D"/>
    <w:multiLevelType w:val="multilevel"/>
    <w:tmpl w:val="4EAC93DE"/>
    <w:styleLink w:val="CurrentList1"/>
    <w:lvl w:ilvl="0">
      <w:start w:val="1"/>
      <w:numFmt w:val="decimal"/>
      <w:lvlText w:val="%1."/>
      <w:lvlJc w:val="left"/>
      <w:pPr>
        <w:ind w:left="720" w:hanging="360"/>
      </w:pPr>
      <w:rPr>
        <w:rFonts w:hint="eastAsi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0350A2"/>
    <w:multiLevelType w:val="hybridMultilevel"/>
    <w:tmpl w:val="E5FED502"/>
    <w:lvl w:ilvl="0" w:tplc="FB72D5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E7D0F"/>
    <w:multiLevelType w:val="hybridMultilevel"/>
    <w:tmpl w:val="A88ED2C2"/>
    <w:lvl w:ilvl="0" w:tplc="95F209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3A04167"/>
    <w:multiLevelType w:val="multilevel"/>
    <w:tmpl w:val="875AF21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D94E50"/>
    <w:multiLevelType w:val="multilevel"/>
    <w:tmpl w:val="28A46124"/>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9"/>
  </w:num>
  <w:num w:numId="5" w16cid:durableId="1192574548">
    <w:abstractNumId w:val="3"/>
  </w:num>
  <w:num w:numId="6" w16cid:durableId="1905604073">
    <w:abstractNumId w:val="3"/>
  </w:num>
  <w:num w:numId="7" w16cid:durableId="2038382258">
    <w:abstractNumId w:val="9"/>
  </w:num>
  <w:num w:numId="8" w16cid:durableId="1769497740">
    <w:abstractNumId w:val="7"/>
  </w:num>
  <w:num w:numId="9" w16cid:durableId="2000189367">
    <w:abstractNumId w:val="8"/>
  </w:num>
  <w:num w:numId="10" w16cid:durableId="1104038683">
    <w:abstractNumId w:val="6"/>
  </w:num>
  <w:num w:numId="11" w16cid:durableId="1484353085">
    <w:abstractNumId w:val="5"/>
  </w:num>
  <w:num w:numId="12" w16cid:durableId="1979384264">
    <w:abstractNumId w:val="14"/>
  </w:num>
  <w:num w:numId="13" w16cid:durableId="200633685">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901532">
    <w:abstractNumId w:val="10"/>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98609">
    <w:abstractNumId w:val="1"/>
  </w:num>
  <w:num w:numId="16" w16cid:durableId="1846892987">
    <w:abstractNumId w:val="11"/>
  </w:num>
  <w:num w:numId="17" w16cid:durableId="23024306">
    <w:abstractNumId w:val="18"/>
  </w:num>
  <w:num w:numId="18" w16cid:durableId="1163743007">
    <w:abstractNumId w:val="17"/>
  </w:num>
  <w:num w:numId="19" w16cid:durableId="779303145">
    <w:abstractNumId w:val="12"/>
  </w:num>
  <w:num w:numId="20" w16cid:durableId="2020311036">
    <w:abstractNumId w:val="13"/>
  </w:num>
  <w:num w:numId="21" w16cid:durableId="1375035938">
    <w:abstractNumId w:val="4"/>
  </w:num>
  <w:num w:numId="22" w16cid:durableId="19418354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0620"/>
    <w:rsid w:val="00051834"/>
    <w:rsid w:val="00054A22"/>
    <w:rsid w:val="00062023"/>
    <w:rsid w:val="000655A6"/>
    <w:rsid w:val="000665DC"/>
    <w:rsid w:val="00080512"/>
    <w:rsid w:val="000A365D"/>
    <w:rsid w:val="000A68F3"/>
    <w:rsid w:val="000C0B58"/>
    <w:rsid w:val="000C47C3"/>
    <w:rsid w:val="000D58AB"/>
    <w:rsid w:val="000E035F"/>
    <w:rsid w:val="00104BC6"/>
    <w:rsid w:val="00114E2C"/>
    <w:rsid w:val="00126651"/>
    <w:rsid w:val="00133525"/>
    <w:rsid w:val="00133E65"/>
    <w:rsid w:val="00142180"/>
    <w:rsid w:val="001632C1"/>
    <w:rsid w:val="001A3347"/>
    <w:rsid w:val="001A4C42"/>
    <w:rsid w:val="001C21C3"/>
    <w:rsid w:val="001D02C2"/>
    <w:rsid w:val="001F0C1D"/>
    <w:rsid w:val="001F1132"/>
    <w:rsid w:val="001F168B"/>
    <w:rsid w:val="001F3CDB"/>
    <w:rsid w:val="002121CB"/>
    <w:rsid w:val="002347A2"/>
    <w:rsid w:val="002469D5"/>
    <w:rsid w:val="00247926"/>
    <w:rsid w:val="00252E34"/>
    <w:rsid w:val="002675F0"/>
    <w:rsid w:val="00276EE4"/>
    <w:rsid w:val="00277E77"/>
    <w:rsid w:val="002B6339"/>
    <w:rsid w:val="002E00EE"/>
    <w:rsid w:val="002F4F24"/>
    <w:rsid w:val="003172DC"/>
    <w:rsid w:val="003175D2"/>
    <w:rsid w:val="0034052F"/>
    <w:rsid w:val="00352392"/>
    <w:rsid w:val="0035462D"/>
    <w:rsid w:val="003765B8"/>
    <w:rsid w:val="003A0483"/>
    <w:rsid w:val="003A55F5"/>
    <w:rsid w:val="003C3971"/>
    <w:rsid w:val="003E0E54"/>
    <w:rsid w:val="003E7753"/>
    <w:rsid w:val="00423334"/>
    <w:rsid w:val="004345EC"/>
    <w:rsid w:val="00444EC4"/>
    <w:rsid w:val="004826A9"/>
    <w:rsid w:val="004878C9"/>
    <w:rsid w:val="00490E5B"/>
    <w:rsid w:val="004944C7"/>
    <w:rsid w:val="004962D3"/>
    <w:rsid w:val="004C1601"/>
    <w:rsid w:val="004D3578"/>
    <w:rsid w:val="004E213A"/>
    <w:rsid w:val="004E4D44"/>
    <w:rsid w:val="004F0988"/>
    <w:rsid w:val="004F3340"/>
    <w:rsid w:val="004F3E3D"/>
    <w:rsid w:val="004F5863"/>
    <w:rsid w:val="0053388B"/>
    <w:rsid w:val="00535773"/>
    <w:rsid w:val="00543A92"/>
    <w:rsid w:val="00543E6C"/>
    <w:rsid w:val="00564F45"/>
    <w:rsid w:val="00565087"/>
    <w:rsid w:val="00572E14"/>
    <w:rsid w:val="00581EEF"/>
    <w:rsid w:val="00595C50"/>
    <w:rsid w:val="005973BE"/>
    <w:rsid w:val="005A5986"/>
    <w:rsid w:val="005B7DC4"/>
    <w:rsid w:val="005C31D7"/>
    <w:rsid w:val="005D2E01"/>
    <w:rsid w:val="005D6137"/>
    <w:rsid w:val="005D7526"/>
    <w:rsid w:val="005E69AE"/>
    <w:rsid w:val="005E74B7"/>
    <w:rsid w:val="005F6F18"/>
    <w:rsid w:val="00602AEA"/>
    <w:rsid w:val="00607E3C"/>
    <w:rsid w:val="00614FDF"/>
    <w:rsid w:val="006246A7"/>
    <w:rsid w:val="0062595A"/>
    <w:rsid w:val="0063543D"/>
    <w:rsid w:val="006454B9"/>
    <w:rsid w:val="00647114"/>
    <w:rsid w:val="00653558"/>
    <w:rsid w:val="006A323F"/>
    <w:rsid w:val="006B30D0"/>
    <w:rsid w:val="006C3D95"/>
    <w:rsid w:val="006E5C86"/>
    <w:rsid w:val="007061B1"/>
    <w:rsid w:val="00710561"/>
    <w:rsid w:val="00713C44"/>
    <w:rsid w:val="00734A5B"/>
    <w:rsid w:val="0074026F"/>
    <w:rsid w:val="00741276"/>
    <w:rsid w:val="007429F6"/>
    <w:rsid w:val="00744E76"/>
    <w:rsid w:val="00752198"/>
    <w:rsid w:val="00753881"/>
    <w:rsid w:val="00760887"/>
    <w:rsid w:val="0076755F"/>
    <w:rsid w:val="00770ADE"/>
    <w:rsid w:val="00774DA4"/>
    <w:rsid w:val="00781F0F"/>
    <w:rsid w:val="00782DF3"/>
    <w:rsid w:val="00786706"/>
    <w:rsid w:val="007B600E"/>
    <w:rsid w:val="007C2E05"/>
    <w:rsid w:val="007F0F4A"/>
    <w:rsid w:val="007F71BD"/>
    <w:rsid w:val="008028A4"/>
    <w:rsid w:val="00802928"/>
    <w:rsid w:val="00817EAE"/>
    <w:rsid w:val="00820B25"/>
    <w:rsid w:val="00830747"/>
    <w:rsid w:val="008768CA"/>
    <w:rsid w:val="008C384C"/>
    <w:rsid w:val="008D6568"/>
    <w:rsid w:val="008E7986"/>
    <w:rsid w:val="0090271F"/>
    <w:rsid w:val="00902E23"/>
    <w:rsid w:val="009114D7"/>
    <w:rsid w:val="0091348E"/>
    <w:rsid w:val="00917CCB"/>
    <w:rsid w:val="009227C6"/>
    <w:rsid w:val="009418EA"/>
    <w:rsid w:val="00942EC2"/>
    <w:rsid w:val="00957D75"/>
    <w:rsid w:val="009A2BE8"/>
    <w:rsid w:val="009F37B7"/>
    <w:rsid w:val="009F5E43"/>
    <w:rsid w:val="00A10F02"/>
    <w:rsid w:val="00A164B4"/>
    <w:rsid w:val="00A26956"/>
    <w:rsid w:val="00A37C70"/>
    <w:rsid w:val="00A53724"/>
    <w:rsid w:val="00A54C60"/>
    <w:rsid w:val="00A73129"/>
    <w:rsid w:val="00A7766A"/>
    <w:rsid w:val="00A82346"/>
    <w:rsid w:val="00A92BA1"/>
    <w:rsid w:val="00AC6BC6"/>
    <w:rsid w:val="00AE33DC"/>
    <w:rsid w:val="00AE3797"/>
    <w:rsid w:val="00B15449"/>
    <w:rsid w:val="00B319EC"/>
    <w:rsid w:val="00B41603"/>
    <w:rsid w:val="00B44626"/>
    <w:rsid w:val="00B510E9"/>
    <w:rsid w:val="00B845A4"/>
    <w:rsid w:val="00B868EC"/>
    <w:rsid w:val="00B93086"/>
    <w:rsid w:val="00BA19ED"/>
    <w:rsid w:val="00BA300B"/>
    <w:rsid w:val="00BA4B8D"/>
    <w:rsid w:val="00BA4F8B"/>
    <w:rsid w:val="00BC0F7D"/>
    <w:rsid w:val="00BC5D2E"/>
    <w:rsid w:val="00BE3255"/>
    <w:rsid w:val="00BF128E"/>
    <w:rsid w:val="00C0296E"/>
    <w:rsid w:val="00C06DB8"/>
    <w:rsid w:val="00C1496A"/>
    <w:rsid w:val="00C33079"/>
    <w:rsid w:val="00C45231"/>
    <w:rsid w:val="00C51646"/>
    <w:rsid w:val="00C63282"/>
    <w:rsid w:val="00C72833"/>
    <w:rsid w:val="00C76644"/>
    <w:rsid w:val="00C80F1D"/>
    <w:rsid w:val="00C93F40"/>
    <w:rsid w:val="00CA3D0C"/>
    <w:rsid w:val="00CB0060"/>
    <w:rsid w:val="00CC6228"/>
    <w:rsid w:val="00CF20E3"/>
    <w:rsid w:val="00D26F87"/>
    <w:rsid w:val="00D309CC"/>
    <w:rsid w:val="00D46431"/>
    <w:rsid w:val="00D52BE0"/>
    <w:rsid w:val="00D565FE"/>
    <w:rsid w:val="00D56A52"/>
    <w:rsid w:val="00D57972"/>
    <w:rsid w:val="00D675A9"/>
    <w:rsid w:val="00D67885"/>
    <w:rsid w:val="00D67DDD"/>
    <w:rsid w:val="00D738D6"/>
    <w:rsid w:val="00D755EB"/>
    <w:rsid w:val="00D87E00"/>
    <w:rsid w:val="00D9134D"/>
    <w:rsid w:val="00DA7A03"/>
    <w:rsid w:val="00DB1818"/>
    <w:rsid w:val="00DC309B"/>
    <w:rsid w:val="00DC4DA2"/>
    <w:rsid w:val="00DC6AA1"/>
    <w:rsid w:val="00DD4C17"/>
    <w:rsid w:val="00DF2B1F"/>
    <w:rsid w:val="00DF6189"/>
    <w:rsid w:val="00DF62CD"/>
    <w:rsid w:val="00E05179"/>
    <w:rsid w:val="00E16509"/>
    <w:rsid w:val="00E41960"/>
    <w:rsid w:val="00E44582"/>
    <w:rsid w:val="00E52814"/>
    <w:rsid w:val="00E72324"/>
    <w:rsid w:val="00E72ABE"/>
    <w:rsid w:val="00E77645"/>
    <w:rsid w:val="00E83A2E"/>
    <w:rsid w:val="00EB40C5"/>
    <w:rsid w:val="00EB4EE4"/>
    <w:rsid w:val="00EC4A25"/>
    <w:rsid w:val="00EE5AA7"/>
    <w:rsid w:val="00F025A2"/>
    <w:rsid w:val="00F029BB"/>
    <w:rsid w:val="00F035C3"/>
    <w:rsid w:val="00F04712"/>
    <w:rsid w:val="00F21311"/>
    <w:rsid w:val="00F22EC7"/>
    <w:rsid w:val="00F325C8"/>
    <w:rsid w:val="00F35BAA"/>
    <w:rsid w:val="00F62AEB"/>
    <w:rsid w:val="00F653B8"/>
    <w:rsid w:val="00F70647"/>
    <w:rsid w:val="00F87721"/>
    <w:rsid w:val="00F9377D"/>
    <w:rsid w:val="00F975B1"/>
    <w:rsid w:val="00FA1266"/>
    <w:rsid w:val="00FA2DA6"/>
    <w:rsid w:val="00FA33F8"/>
    <w:rsid w:val="00FB642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 w:type="numbering" w:customStyle="1" w:styleId="CurrentList1">
    <w:name w:val="Current List1"/>
    <w:uiPriority w:val="99"/>
    <w:rsid w:val="003A55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5</Pages>
  <Words>1803</Words>
  <Characters>7758</Characters>
  <Application>Microsoft Office Word</Application>
  <DocSecurity>0</DocSecurity>
  <Lines>352</Lines>
  <Paragraphs>251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8</cp:revision>
  <cp:lastPrinted>2019-02-25T14:05:00Z</cp:lastPrinted>
  <dcterms:created xsi:type="dcterms:W3CDTF">2025-03-28T07:46:00Z</dcterms:created>
  <dcterms:modified xsi:type="dcterms:W3CDTF">2025-05-09T15:52:00Z</dcterms:modified>
  <cp:category/>
</cp:coreProperties>
</file>